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D9C1" w14:textId="5794CF66" w:rsidR="00000000" w:rsidRDefault="00000000">
      <w:pPr>
        <w:spacing w:before="126" w:line="348" w:lineRule="auto"/>
        <w:ind w:left="147" w:right="219"/>
        <w:jc w:val="center"/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附件</w:t>
      </w:r>
      <w:r w:rsidR="00E81059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：服务内容</w:t>
      </w:r>
    </w:p>
    <w:p w14:paraId="1DE2BA6D" w14:textId="77777777" w:rsidR="00000000" w:rsidRDefault="00000000">
      <w:pPr>
        <w:spacing w:before="126" w:line="348" w:lineRule="auto"/>
        <w:ind w:left="147" w:right="219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（一）  监理业务 </w:t>
      </w:r>
    </w:p>
    <w:p w14:paraId="1E169DFF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1、审查承包人各项施工准备工作，下达开工通知书； </w:t>
      </w:r>
    </w:p>
    <w:p w14:paraId="64B81487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2、督促承包人施工管理制度和质量安全保证体系的建立、健全与实施，10 日内审查承包人提交的施工组织设计、施工技术方案和施工进度计划，并督促其实施； </w:t>
      </w:r>
    </w:p>
    <w:p w14:paraId="04F87788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3、参与组织设计交底、图纸会审、审查设计变更，并督促承包人注意电信、自来水、路灯等后续工程的预埋工作；在设计交底前，监理人应组织监理人员熟悉设计文件， 并对图纸中存在的问题，通过委托人向设计单位提出书面建议； </w:t>
      </w:r>
    </w:p>
    <w:p w14:paraId="4B0E52E1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4、准时主持监理例会及协调会； </w:t>
      </w:r>
    </w:p>
    <w:p w14:paraId="7F8E5D99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5、根据工程施工合同的约定审核已完工程量，签署工程付款凭证和预算外工程量的初步审查意见；  </w:t>
      </w:r>
    </w:p>
    <w:p w14:paraId="13A9AAF3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6、应依据施工合同有关条款，施工图、对工程项目造价目标进行风险分析，并应制定防范性对策。 </w:t>
      </w:r>
    </w:p>
    <w:p w14:paraId="6F0FE332" w14:textId="77777777" w:rsidR="00000000" w:rsidRDefault="00000000">
      <w:pPr>
        <w:spacing w:before="126" w:line="348" w:lineRule="auto"/>
        <w:ind w:left="147" w:right="219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7、跟踪监督承包人严格按规范规程、标准和设计要求施工，控制工程质量；严格执行监理旁站、巡视制度；现场建立实验室,配备部分常规检测设备,做 10%平行检测以监督 工程质量。 </w:t>
      </w:r>
    </w:p>
    <w:p w14:paraId="4F8BFAD6" w14:textId="77777777" w:rsidR="00000000" w:rsidRDefault="00000000">
      <w:pPr>
        <w:spacing w:before="126" w:line="348" w:lineRule="auto"/>
        <w:ind w:left="147" w:right="219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8、审查工程使用的原材料、半成品、成品、构配件和设备的质量，并对原材料及试块的试验进行见证，必要时进行测试和监控； </w:t>
      </w:r>
    </w:p>
    <w:p w14:paraId="4822BF61" w14:textId="77777777" w:rsidR="00000000" w:rsidRDefault="00000000">
      <w:pPr>
        <w:spacing w:before="126" w:line="348" w:lineRule="auto"/>
        <w:ind w:left="147" w:right="219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9、分阶段核查施工组织设计中各计划的实施情况并进行分析，监督承包方对各计划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 xml:space="preserve">相应的、合理的调整； </w:t>
      </w:r>
    </w:p>
    <w:p w14:paraId="7814CBB2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 xml:space="preserve">10、参与处理合同纠纷和索赔事宜，参与协调承包人与委托人之间的争议； </w:t>
      </w:r>
    </w:p>
    <w:p w14:paraId="50D7553D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11、督促检查安全生产、文明施工； </w:t>
      </w:r>
    </w:p>
    <w:p w14:paraId="6FEDDC73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12、与测绘、设计、质监等部门联系协调工程中一般性事务； </w:t>
      </w:r>
    </w:p>
    <w:p w14:paraId="132F1912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13、督促承包人整理合同文件及施工技术档案资料和竣工图并负责审查，工程竣工 交付时交委托人存档； </w:t>
      </w:r>
    </w:p>
    <w:p w14:paraId="10E19398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14、协助组织承包人对工程阶段验收及竣工初验，并对工程施工质量等级提出评估报告，联络质量鉴定部门、单位鉴定质量； </w:t>
      </w:r>
    </w:p>
    <w:p w14:paraId="38E7EFB5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15、对承包人的工程决算进行初步审查； </w:t>
      </w:r>
    </w:p>
    <w:p w14:paraId="34E3C327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16.建设工程项目所需的其他完整监理资料。</w:t>
      </w:r>
    </w:p>
    <w:p w14:paraId="20C28530" w14:textId="77777777" w:rsidR="00000000" w:rsidRDefault="00000000">
      <w:pPr>
        <w:spacing w:before="119" w:line="360" w:lineRule="auto"/>
        <w:ind w:left="686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（二） </w:t>
      </w:r>
      <w:r>
        <w:rPr>
          <w:rFonts w:ascii="仿宋_GB2312" w:eastAsia="仿宋_GB2312" w:hAnsi="仿宋_GB2312" w:cs="仿宋_GB2312" w:hint="eastAsia"/>
          <w:spacing w:val="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监理人员 </w:t>
      </w:r>
    </w:p>
    <w:p w14:paraId="617C49FE" w14:textId="77777777" w:rsidR="00000000" w:rsidRDefault="00000000">
      <w:pPr>
        <w:spacing w:before="126" w:line="348" w:lineRule="auto"/>
        <w:ind w:leftChars="67" w:left="141" w:right="1312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本监理服务采购项目共需总监理工程师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名； </w:t>
      </w:r>
    </w:p>
    <w:p w14:paraId="782F8104" w14:textId="77777777" w:rsidR="00000000" w:rsidRDefault="00000000">
      <w:pPr>
        <w:spacing w:before="126" w:line="348" w:lineRule="auto"/>
        <w:ind w:leftChars="67" w:left="141" w:right="248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总监理工程师的职权： </w:t>
      </w:r>
    </w:p>
    <w:p w14:paraId="51757E4C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监理人授权总监理工程师为全面履行本合同的代表，授权总监理工程师为了本工程需要调配乙方的人、财、物等资源。 </w:t>
      </w:r>
    </w:p>
    <w:p w14:paraId="237B0F97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总监理工程师履行三控（质量、工期、造价）、二管（安全、合同）、一协调（工作）职责。 </w:t>
      </w:r>
    </w:p>
    <w:p w14:paraId="4311CF80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总监理工程师按照本合同和本工程的所有施工合同的要求，及时向本工程各施工单位下达指令、通知，行使工程质量、造价、工期及合同、资料和信息监督、协调、管理职能。 </w:t>
      </w:r>
    </w:p>
    <w:p w14:paraId="1D522B75" w14:textId="77777777" w:rsidR="00000000" w:rsidRDefault="00000000">
      <w:pPr>
        <w:spacing w:before="126" w:line="348" w:lineRule="auto"/>
        <w:ind w:left="147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本监理服务采购项目共需常住现场监理人员为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1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人。</w:t>
      </w:r>
    </w:p>
    <w:p w14:paraId="7459E5B1" w14:textId="77777777" w:rsidR="00000000" w:rsidRDefault="00000000">
      <w:pPr>
        <w:spacing w:before="102" w:line="360" w:lineRule="auto"/>
        <w:ind w:left="686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 xml:space="preserve">（三） </w:t>
      </w:r>
      <w:r>
        <w:rPr>
          <w:rFonts w:ascii="仿宋_GB2312" w:eastAsia="仿宋_GB2312" w:hAnsi="仿宋_GB2312" w:cs="仿宋_GB2312" w:hint="eastAsia"/>
          <w:spacing w:val="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监理规划 </w:t>
      </w:r>
    </w:p>
    <w:p w14:paraId="37CDAE5D" w14:textId="77777777" w:rsidR="00000000" w:rsidRDefault="00000000">
      <w:pPr>
        <w:spacing w:before="126" w:line="348" w:lineRule="auto"/>
        <w:ind w:leftChars="67" w:left="141" w:right="219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监理人在签订合同之日起十五日内，根据设计文件、现场实际情况和有关规范规程等，编制监理规划，具体“三控制、二管理、一协调”的监理措施方法，报委托人后实施。在工程开工前要详细编制监理细则。 </w:t>
      </w:r>
    </w:p>
    <w:p w14:paraId="68A6F163" w14:textId="77777777" w:rsidR="005C709C" w:rsidRDefault="005C709C">
      <w:pPr>
        <w:rPr>
          <w:rFonts w:hint="eastAsia"/>
        </w:rPr>
      </w:pPr>
    </w:p>
    <w:sectPr w:rsidR="005C709C">
      <w:footerReference w:type="even" r:id="rId6"/>
      <w:footerReference w:type="default" r:id="rId7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5879" w14:textId="77777777" w:rsidR="005C709C" w:rsidRDefault="005C709C">
      <w:r>
        <w:separator/>
      </w:r>
    </w:p>
  </w:endnote>
  <w:endnote w:type="continuationSeparator" w:id="0">
    <w:p w14:paraId="40D90D4C" w14:textId="77777777" w:rsidR="005C709C" w:rsidRDefault="005C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37A" w14:textId="77777777" w:rsidR="00000000" w:rsidRDefault="00000000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5CAAF44B" w14:textId="77777777" w:rsidR="00000000" w:rsidRDefault="000000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10DD" w14:textId="77777777" w:rsidR="00000000" w:rsidRDefault="00000000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  <w:lang w:val="en-US" w:eastAsia="zh-CN"/>
      </w:rPr>
      <w:t>4</w:t>
    </w:r>
    <w:r>
      <w:fldChar w:fldCharType="end"/>
    </w:r>
  </w:p>
  <w:p w14:paraId="234D9DA4" w14:textId="77777777" w:rsidR="00000000" w:rsidRDefault="000000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B1E3" w14:textId="77777777" w:rsidR="005C709C" w:rsidRDefault="005C709C">
      <w:r>
        <w:separator/>
      </w:r>
    </w:p>
  </w:footnote>
  <w:footnote w:type="continuationSeparator" w:id="0">
    <w:p w14:paraId="1DDCEB36" w14:textId="77777777" w:rsidR="005C709C" w:rsidRDefault="005C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FhNGFmNjEwMDlmNzIyODFkZjBlMjdhYjZmZDA3MTQifQ=="/>
  </w:docVars>
  <w:rsids>
    <w:rsidRoot w:val="00FF325E"/>
    <w:rsid w:val="000033AB"/>
    <w:rsid w:val="000157C9"/>
    <w:rsid w:val="00020F6B"/>
    <w:rsid w:val="0002387F"/>
    <w:rsid w:val="000442CF"/>
    <w:rsid w:val="00046F65"/>
    <w:rsid w:val="000532EC"/>
    <w:rsid w:val="000571EE"/>
    <w:rsid w:val="00057A60"/>
    <w:rsid w:val="000A28F0"/>
    <w:rsid w:val="000A63AC"/>
    <w:rsid w:val="000A6CA4"/>
    <w:rsid w:val="000F0374"/>
    <w:rsid w:val="001069FE"/>
    <w:rsid w:val="0013307B"/>
    <w:rsid w:val="00150DB3"/>
    <w:rsid w:val="00153846"/>
    <w:rsid w:val="00184BCB"/>
    <w:rsid w:val="001A02A4"/>
    <w:rsid w:val="001C6F24"/>
    <w:rsid w:val="00206263"/>
    <w:rsid w:val="00247F65"/>
    <w:rsid w:val="002743AE"/>
    <w:rsid w:val="002D0220"/>
    <w:rsid w:val="002E0729"/>
    <w:rsid w:val="002F1895"/>
    <w:rsid w:val="002F5FEA"/>
    <w:rsid w:val="002F6CC9"/>
    <w:rsid w:val="00315FEF"/>
    <w:rsid w:val="00332B1A"/>
    <w:rsid w:val="0035062E"/>
    <w:rsid w:val="00350B2A"/>
    <w:rsid w:val="003528A6"/>
    <w:rsid w:val="003529B5"/>
    <w:rsid w:val="003724D0"/>
    <w:rsid w:val="00377072"/>
    <w:rsid w:val="003931C5"/>
    <w:rsid w:val="003B2BDB"/>
    <w:rsid w:val="003C6F9B"/>
    <w:rsid w:val="004056FC"/>
    <w:rsid w:val="004141F2"/>
    <w:rsid w:val="004250E4"/>
    <w:rsid w:val="0043082B"/>
    <w:rsid w:val="004357FC"/>
    <w:rsid w:val="004818C2"/>
    <w:rsid w:val="004944FD"/>
    <w:rsid w:val="004A35CF"/>
    <w:rsid w:val="004C42C0"/>
    <w:rsid w:val="004E0E58"/>
    <w:rsid w:val="004E34BF"/>
    <w:rsid w:val="004F4C83"/>
    <w:rsid w:val="0053151D"/>
    <w:rsid w:val="00535041"/>
    <w:rsid w:val="005512F6"/>
    <w:rsid w:val="005B1004"/>
    <w:rsid w:val="005B4009"/>
    <w:rsid w:val="005C709C"/>
    <w:rsid w:val="005D2E00"/>
    <w:rsid w:val="005E668C"/>
    <w:rsid w:val="005F13CD"/>
    <w:rsid w:val="005F14DA"/>
    <w:rsid w:val="006372B4"/>
    <w:rsid w:val="00642CC5"/>
    <w:rsid w:val="0065274C"/>
    <w:rsid w:val="006A59FC"/>
    <w:rsid w:val="006D1BD0"/>
    <w:rsid w:val="006F592B"/>
    <w:rsid w:val="00713197"/>
    <w:rsid w:val="00714FA9"/>
    <w:rsid w:val="00791DB6"/>
    <w:rsid w:val="007C059F"/>
    <w:rsid w:val="007D1656"/>
    <w:rsid w:val="00801245"/>
    <w:rsid w:val="00813562"/>
    <w:rsid w:val="0085068C"/>
    <w:rsid w:val="00863FB8"/>
    <w:rsid w:val="00883D88"/>
    <w:rsid w:val="008869A1"/>
    <w:rsid w:val="00887CA9"/>
    <w:rsid w:val="00893B96"/>
    <w:rsid w:val="008A4AC7"/>
    <w:rsid w:val="008C37EB"/>
    <w:rsid w:val="008D266E"/>
    <w:rsid w:val="008D5000"/>
    <w:rsid w:val="008E16DD"/>
    <w:rsid w:val="008E5D3D"/>
    <w:rsid w:val="0092622E"/>
    <w:rsid w:val="009302A8"/>
    <w:rsid w:val="00945D65"/>
    <w:rsid w:val="009568BC"/>
    <w:rsid w:val="00964E39"/>
    <w:rsid w:val="00977325"/>
    <w:rsid w:val="00983AA1"/>
    <w:rsid w:val="00990CA9"/>
    <w:rsid w:val="009D2A2C"/>
    <w:rsid w:val="009D4554"/>
    <w:rsid w:val="00A037C4"/>
    <w:rsid w:val="00A1393F"/>
    <w:rsid w:val="00A25D07"/>
    <w:rsid w:val="00A7203A"/>
    <w:rsid w:val="00A759A2"/>
    <w:rsid w:val="00AA2975"/>
    <w:rsid w:val="00AC648A"/>
    <w:rsid w:val="00AD5073"/>
    <w:rsid w:val="00AE6C5D"/>
    <w:rsid w:val="00B52A8C"/>
    <w:rsid w:val="00B6338C"/>
    <w:rsid w:val="00B70121"/>
    <w:rsid w:val="00BA18B9"/>
    <w:rsid w:val="00C113AE"/>
    <w:rsid w:val="00C13F4A"/>
    <w:rsid w:val="00C23C27"/>
    <w:rsid w:val="00C43819"/>
    <w:rsid w:val="00C773FE"/>
    <w:rsid w:val="00C844A7"/>
    <w:rsid w:val="00CF2442"/>
    <w:rsid w:val="00D211ED"/>
    <w:rsid w:val="00D24965"/>
    <w:rsid w:val="00D27C8B"/>
    <w:rsid w:val="00D37952"/>
    <w:rsid w:val="00D5581D"/>
    <w:rsid w:val="00D94DAA"/>
    <w:rsid w:val="00DD0925"/>
    <w:rsid w:val="00DE4A41"/>
    <w:rsid w:val="00DF2790"/>
    <w:rsid w:val="00E414E1"/>
    <w:rsid w:val="00E53795"/>
    <w:rsid w:val="00E55E97"/>
    <w:rsid w:val="00E67A77"/>
    <w:rsid w:val="00E81059"/>
    <w:rsid w:val="00E8282F"/>
    <w:rsid w:val="00E86FFB"/>
    <w:rsid w:val="00E91612"/>
    <w:rsid w:val="00E94BD5"/>
    <w:rsid w:val="00EA03FE"/>
    <w:rsid w:val="00EB241E"/>
    <w:rsid w:val="00EB7020"/>
    <w:rsid w:val="00F0734D"/>
    <w:rsid w:val="00F129AE"/>
    <w:rsid w:val="00F13013"/>
    <w:rsid w:val="00F14224"/>
    <w:rsid w:val="00F20172"/>
    <w:rsid w:val="00F30B42"/>
    <w:rsid w:val="00F450DF"/>
    <w:rsid w:val="00F92B50"/>
    <w:rsid w:val="00F942C2"/>
    <w:rsid w:val="00FA6D0A"/>
    <w:rsid w:val="00FA7B22"/>
    <w:rsid w:val="00FB4AAD"/>
    <w:rsid w:val="00FB7F52"/>
    <w:rsid w:val="00FE159F"/>
    <w:rsid w:val="00FF017A"/>
    <w:rsid w:val="00FF325E"/>
    <w:rsid w:val="0B5C4A8E"/>
    <w:rsid w:val="0BA47B23"/>
    <w:rsid w:val="0EAF20B6"/>
    <w:rsid w:val="126B6A75"/>
    <w:rsid w:val="13256AEC"/>
    <w:rsid w:val="1E5A6459"/>
    <w:rsid w:val="225054F3"/>
    <w:rsid w:val="22A06DD7"/>
    <w:rsid w:val="22FC347A"/>
    <w:rsid w:val="2EB07060"/>
    <w:rsid w:val="305C689B"/>
    <w:rsid w:val="350C39A5"/>
    <w:rsid w:val="366816F8"/>
    <w:rsid w:val="36A7492F"/>
    <w:rsid w:val="3AD23CE3"/>
    <w:rsid w:val="3B7C74E1"/>
    <w:rsid w:val="3BA02119"/>
    <w:rsid w:val="46C619D4"/>
    <w:rsid w:val="49770528"/>
    <w:rsid w:val="4B2C51B6"/>
    <w:rsid w:val="4B9B6055"/>
    <w:rsid w:val="4D353378"/>
    <w:rsid w:val="57500DC0"/>
    <w:rsid w:val="5B46774C"/>
    <w:rsid w:val="5C195825"/>
    <w:rsid w:val="5C1B235A"/>
    <w:rsid w:val="5D3A3D4D"/>
    <w:rsid w:val="5E8C6E03"/>
    <w:rsid w:val="5F7A45A6"/>
    <w:rsid w:val="601D6568"/>
    <w:rsid w:val="65157E90"/>
    <w:rsid w:val="6EC66197"/>
    <w:rsid w:val="6F99224E"/>
    <w:rsid w:val="7A2B0578"/>
    <w:rsid w:val="7C9E6C0E"/>
    <w:rsid w:val="7DE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24E58"/>
  <w15:chartTrackingRefBased/>
  <w15:docId w15:val="{59E3B8CB-5434-477F-86A2-D70B6D04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Date"/>
    <w:basedOn w:val="a"/>
    <w:next w:val="a"/>
    <w:link w:val="a5"/>
    <w:rPr>
      <w:rFonts w:ascii="Arial" w:eastAsia="仿宋_GB2312" w:hAnsi="Arial"/>
      <w:sz w:val="24"/>
    </w:rPr>
  </w:style>
  <w:style w:type="character" w:customStyle="1" w:styleId="a5">
    <w:name w:val="日期 字符"/>
    <w:link w:val="a4"/>
    <w:rPr>
      <w:rFonts w:ascii="Arial" w:eastAsia="仿宋_GB2312" w:hAnsi="Arial"/>
      <w:kern w:val="2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Emphasis"/>
    <w:basedOn w:val="a0"/>
    <w:qFormat/>
    <w:rPr>
      <w:i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黑体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Style3">
    <w:name w:val="_Style 3"/>
    <w:basedOn w:val="a"/>
    <w:pPr>
      <w:tabs>
        <w:tab w:val="left" w:pos="36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0</DocSecurity>
  <Lines>8</Lines>
  <Paragraphs>2</Paragraphs>
  <ScaleCrop>false</ScaleCrop>
  <Company>niit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cp:lastModifiedBy>Lu Jie</cp:lastModifiedBy>
  <cp:revision>2</cp:revision>
  <cp:lastPrinted>2023-08-02T01:19:00Z</cp:lastPrinted>
  <dcterms:created xsi:type="dcterms:W3CDTF">2023-08-02T06:48:00Z</dcterms:created>
  <dcterms:modified xsi:type="dcterms:W3CDTF">2023-08-02T06:48:00Z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E1B496C9D67B491A8B9337591F539B01_13</vt:lpwstr>
  </property>
</Properties>
</file>